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Письмо&gt; Минстроя России от 13.08.2026 N 18900-ОГ/09 &lt;Об определении сметной стоимости отдельных материальных ресурсов, оборудования, а также работ и услуг&gt;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МИНИСТЕРСТВО СТРОИТЕЛЬСТВА И ЖИЛИЩНО-КОММУНАЛЬНОГО</w:t>
      </w:r>
      <w:r w:rsidR="002A224D" w:rsidRPr="002A224D">
        <w:rPr>
          <w:rFonts w:ascii="Times New Roman" w:hAnsi="Times New Roman" w:cs="Times New Roman"/>
          <w:sz w:val="24"/>
          <w:szCs w:val="24"/>
        </w:rPr>
        <w:t xml:space="preserve"> </w:t>
      </w:r>
      <w:r w:rsidRPr="002A224D">
        <w:rPr>
          <w:rFonts w:ascii="Times New Roman" w:hAnsi="Times New Roman" w:cs="Times New Roman"/>
          <w:sz w:val="24"/>
          <w:szCs w:val="24"/>
        </w:rPr>
        <w:t>ХОЗЯЙСТВА РОССИЙСКОЙ ФЕДЕРАЦИИ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ПИСЬМО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от 13 августа 2026 г. N 18900-ОГ/09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Департамент ценообразования и ресурсного обеспечения строительства Минстроя России рассмотрел обращение, поступившее в электронной форме, и в пределах своей компетенции сообщает следующее.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По вопросу 1.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 xml:space="preserve">Определение сметной стоимости строительства на этапе архитектурно-строительного проектирования по объектам, финансируемым в порядке, установленном частью 1 статьи 8.3 Градостроительного кодекса Российской Федерации (далее - 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 xml:space="preserve"> РФ), осуществляется с обязательным применением сметных нормативов, сведения о которых включены в федеральный реестр сметных нормативов (далее - ФРСН), и сметных цен строительных ресурсов. В иных случаях сметная стоимость строительства определяется с применением сметных нормативов, сведения о которых включены в ФРСН, и сметных цен строительных ресурсов, если это предусмотрено федеральным законом или договором.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Требования к выполнению конъюнктурного анализа установлены пунктами 13 - 21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Минстроя России от 4 августа 2020 г. N 421/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 xml:space="preserve"> (далее - Методика N 421/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>).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gramStart"/>
      <w:r w:rsidRPr="002A224D">
        <w:rPr>
          <w:rFonts w:ascii="Times New Roman" w:hAnsi="Times New Roman" w:cs="Times New Roman"/>
          <w:sz w:val="24"/>
          <w:szCs w:val="24"/>
        </w:rPr>
        <w:t>положениям Методики</w:t>
      </w:r>
      <w:proofErr w:type="gramEnd"/>
      <w:r w:rsidRPr="002A224D">
        <w:rPr>
          <w:rFonts w:ascii="Times New Roman" w:hAnsi="Times New Roman" w:cs="Times New Roman"/>
          <w:sz w:val="24"/>
          <w:szCs w:val="24"/>
        </w:rPr>
        <w:t xml:space="preserve"> N 421/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 xml:space="preserve"> определение сметных цен на отдельные материальные ресурсы и оборудование, а также отдельные виды работ и услуг на основании конъюнктурного анализа выполняется при отсутствии в федеральной государственной информационной системе ценообразования в строительстве данных о сметных ценах таких ресурсов, работ (услуг) в базисном или текущем уровне цен.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По вопросу 2.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 xml:space="preserve">В случае если проектной и (или) иной технической документацией на строительство объекта капитального строительства предусмотрено использование 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блочно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>-модульных зданий и сооружений полной заводской готовности, укомплектованных оборудованием, их сметная стоимость при определении сметной стоимости строительства определяется на основании данных конъюнктурного анализа и учитывается как оборудование.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 xml:space="preserve">При этом коммерческие предложения должны содержать расшифровку состава (количество, марки, характеристики) материалов, конструкций изделий и оборудования, входящих в 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блочно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>-модульные здания и сооружения, и соответствовать принятым проектным решениям (спецификациям) в проектной документации.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Особенности определения в локальных сметных расчетах (сметах) сметных затрат на оборудование приведены в главе VI Методики N 421/пр.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По вопросу 3.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Определение сметной стоимости отдельных видов работ на основании конъюнктурного анализа выполняется в случаях, предусмотренных сметными нормативами, сведения о которых включены в ФРСН (например, пунктами 122, 183 Методики N 421/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>).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По вопросу 4.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При составлении сметной документации выбор (обоснование) того или иного норматива из действующих сметных нормативов осуществляется в соответствии с принятыми проектными решениями и применяемой в проекте технологией производства работ и относится к компетенции организации, разрабатывающей проектную документацию, и застройщика или уполномоченного застройщиком технического заказчика.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В соответствии с пунктом 35 Методики N 421/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 xml:space="preserve"> сметные расчеты разрабатываются на основании проектной и (или) иной технической документации, результатов инженерных изысканий, ведомостей объемов работ с указанием наименований работ, их единиц измерения и объемов работ, ссылок на чертежи и спецификации, расчета объемов работ и расхода материальных ресурсов (с приведением формул расчета), а также иных исходных данных, необходимых для определения сметной стоимости строительства.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По вопросам 5 и 6.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 xml:space="preserve">Методы и способы применения сметных норм на строительные, ремонтно-строительные, ремонтно-реставрационные работы, монтаж и капитальный ремонт оборудования, а также пусконаладочные работы (далее - сметные нормы) при определении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наследия, подлежащей определению на этапе архитектурно-строительного проектирования, подготовки сметы на снос объекта в соответствии с частью 1 статьи 8.3 </w:t>
      </w:r>
      <w:proofErr w:type="spellStart"/>
      <w:r w:rsidRPr="002A224D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2A224D">
        <w:rPr>
          <w:rFonts w:ascii="Times New Roman" w:hAnsi="Times New Roman" w:cs="Times New Roman"/>
          <w:sz w:val="24"/>
          <w:szCs w:val="24"/>
        </w:rPr>
        <w:t xml:space="preserve"> РФ с применением ресурсно-индексного и ресурсного методов установлены Методикой применения сметных норм, утвержденной приказом Минстроя России от 14 июля 2022 г. N 571/пр.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В случаях, когда отсутствуют необходимые сметные нормативы в действующей сметно-нормативной базе или технология работ и потребность в ресурсах существенно отличаются от предусмотренных действующими сметными нормами, в инициативном порядке возможна разработка и утверждение новых (актуализация действующих) сметных нормативов в соответствии с Порядком утверждения сметных нормативов, утвержденным приказом Минстроя России от 13 января 2020 г. N 2/пр.</w:t>
      </w:r>
    </w:p>
    <w:p w:rsidR="00881792" w:rsidRPr="002A224D" w:rsidRDefault="00881792" w:rsidP="002A22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1792" w:rsidRPr="002A224D" w:rsidRDefault="00881792" w:rsidP="00E70C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Заместитель директора Департамента</w:t>
      </w:r>
    </w:p>
    <w:p w:rsidR="00881792" w:rsidRPr="002A224D" w:rsidRDefault="00881792" w:rsidP="00E70C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ценообразования и ресурсного</w:t>
      </w:r>
    </w:p>
    <w:p w:rsidR="00881792" w:rsidRPr="002A224D" w:rsidRDefault="00881792" w:rsidP="00E70C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A224D">
        <w:rPr>
          <w:rFonts w:ascii="Times New Roman" w:hAnsi="Times New Roman" w:cs="Times New Roman"/>
          <w:sz w:val="24"/>
          <w:szCs w:val="24"/>
        </w:rPr>
        <w:t>обеспечения строительства</w:t>
      </w:r>
    </w:p>
    <w:p w:rsidR="00CC3A8B" w:rsidRPr="002A224D" w:rsidRDefault="00881792" w:rsidP="00E70C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A224D">
        <w:rPr>
          <w:rFonts w:ascii="Times New Roman" w:hAnsi="Times New Roman" w:cs="Times New Roman"/>
          <w:sz w:val="24"/>
          <w:szCs w:val="24"/>
        </w:rPr>
        <w:t>С.А.ЕВСЕЕВ</w:t>
      </w:r>
    </w:p>
    <w:sectPr w:rsidR="00CC3A8B" w:rsidRPr="002A2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970"/>
    <w:rsid w:val="002A224D"/>
    <w:rsid w:val="00881792"/>
    <w:rsid w:val="00960970"/>
    <w:rsid w:val="00CC3A8B"/>
    <w:rsid w:val="00E7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FAB3F-015B-41DD-A426-9FD47790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Сафонова</dc:creator>
  <cp:keywords/>
  <dc:description/>
  <cp:lastModifiedBy>Елена М. Сафонова</cp:lastModifiedBy>
  <cp:revision>4</cp:revision>
  <dcterms:created xsi:type="dcterms:W3CDTF">2026-09-16T08:41:00Z</dcterms:created>
  <dcterms:modified xsi:type="dcterms:W3CDTF">2026-09-16T08:46:00Z</dcterms:modified>
</cp:coreProperties>
</file>